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6478C">
      <w:pPr>
        <w:pStyle w:val="17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采购需求书</w:t>
      </w:r>
    </w:p>
    <w:p w14:paraId="6141CCE7">
      <w:pPr>
        <w:pStyle w:val="3"/>
        <w:numPr>
          <w:ilvl w:val="0"/>
          <w:numId w:val="3"/>
        </w:numPr>
        <w:bidi w:val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项目概况</w:t>
      </w:r>
    </w:p>
    <w:p w14:paraId="1BD7FFF3">
      <w:pPr>
        <w:pStyle w:val="12"/>
        <w:numPr>
          <w:ilvl w:val="0"/>
          <w:numId w:val="4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采购包最高限价：18.65万元</w:t>
      </w:r>
    </w:p>
    <w:p w14:paraId="7404611F">
      <w:pPr>
        <w:pStyle w:val="12"/>
        <w:numPr>
          <w:ilvl w:val="0"/>
          <w:numId w:val="4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合同履行期限： 3 年，采购地点：海南热带海洋学院校园内</w:t>
      </w:r>
    </w:p>
    <w:p w14:paraId="5644E937">
      <w:pPr>
        <w:pStyle w:val="12"/>
        <w:numPr>
          <w:ilvl w:val="0"/>
          <w:numId w:val="4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采购内容：(1)系统建设目标:为学校建立一套完整的、智能化的非机动车管理体系，实现对全校约6000辆师</w:t>
      </w:r>
      <w:r>
        <w:rPr>
          <w:rFonts w:hint="eastAsia" w:ascii="仿宋" w:hAnsi="仿宋" w:eastAsia="仿宋" w:cs="仿宋"/>
          <w:sz w:val="24"/>
          <w:szCs w:val="24"/>
        </w:rPr>
        <w:t>生私有非机动车的有效管理。</w:t>
      </w:r>
    </w:p>
    <w:p w14:paraId="5EB56220">
      <w:pPr>
        <w:pStyle w:val="12"/>
        <w:numPr>
          <w:ilvl w:val="0"/>
          <w:numId w:val="5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软件系统要求：</w:t>
      </w:r>
    </w:p>
    <w:p w14:paraId="56320296">
      <w:pPr>
        <w:pStyle w:val="12"/>
        <w:numPr>
          <w:ilvl w:val="0"/>
          <w:numId w:val="6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数据可视化看板:提供可视化数据平台，实时展示校内非机动车总量、车型分布、进出数据、预警信息等，便于保卫处精细化掌握整体情况。</w:t>
      </w:r>
    </w:p>
    <w:p w14:paraId="6AE912A6">
      <w:pPr>
        <w:pStyle w:val="12"/>
        <w:numPr>
          <w:ilvl w:val="0"/>
          <w:numId w:val="6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全流程线上服务:支持师生通过移动端自主提交车主、车辆信息注册、年检预约、信息修改等申请，并实时查看审核进度。</w:t>
      </w:r>
    </w:p>
    <w:p w14:paraId="6796B9C2">
      <w:pPr>
        <w:pStyle w:val="12"/>
        <w:numPr>
          <w:ilvl w:val="0"/>
          <w:numId w:val="6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车辆有效期管理:可对每辆安装芯片的车辆设置有效期(如对应校园通行证有效期)，超期车辆无法通过门禁。</w:t>
      </w:r>
    </w:p>
    <w:p w14:paraId="5B040C4D">
      <w:pPr>
        <w:pStyle w:val="12"/>
        <w:numPr>
          <w:ilvl w:val="0"/>
          <w:numId w:val="6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对接与保密:系统需与学校现有安防平台实现数据对接，服务商须严格保密所有校内数据，承担数据泄露的全部责任。</w:t>
      </w:r>
    </w:p>
    <w:p w14:paraId="663C2B94">
      <w:pPr>
        <w:pStyle w:val="12"/>
        <w:numPr>
          <w:ilvl w:val="0"/>
          <w:numId w:val="5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硬件设备要求:</w:t>
      </w:r>
    </w:p>
    <w:p w14:paraId="0BC1434B">
      <w:pPr>
        <w:pStyle w:val="12"/>
        <w:numPr>
          <w:ilvl w:val="0"/>
          <w:numId w:val="7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出入口识别设备:在学校各非机动车出入口至少安装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套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。必须实现“人车一致性”智能识别:通过识别车辆芯片(在有效期内)并同步进行骑车人人脸识别，验证骑车人是否为登记车主，验证通过后方可开闸通行。</w:t>
      </w:r>
    </w:p>
    <w:p w14:paraId="36A67B53">
      <w:pPr>
        <w:pStyle w:val="12"/>
        <w:numPr>
          <w:ilvl w:val="0"/>
          <w:numId w:val="7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电子芯片:提供至少6000张符合要</w:t>
      </w:r>
      <w:r>
        <w:rPr>
          <w:rFonts w:hint="eastAsia" w:ascii="仿宋" w:hAnsi="仿宋" w:eastAsia="仿宋" w:cs="仿宋"/>
          <w:sz w:val="24"/>
          <w:szCs w:val="24"/>
        </w:rPr>
        <w:t>求的电子芯片，具备抗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金属、防水、防拆、防篡改、防复制、可设有效期等功能。</w:t>
      </w:r>
    </w:p>
    <w:p w14:paraId="53E2BE91">
      <w:pPr>
        <w:pStyle w:val="12"/>
        <w:numPr>
          <w:ilvl w:val="0"/>
          <w:numId w:val="5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配套服务:</w:t>
      </w:r>
    </w:p>
    <w:p w14:paraId="5FA80855">
      <w:pPr>
        <w:pStyle w:val="12"/>
        <w:numPr>
          <w:ilvl w:val="0"/>
          <w:numId w:val="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安装芯片:为师生现有的私有非机动车安装电子芯片并录入系统</w:t>
      </w:r>
    </w:p>
    <w:p w14:paraId="47D90E9F">
      <w:pPr>
        <w:pStyle w:val="12"/>
        <w:numPr>
          <w:ilvl w:val="0"/>
          <w:numId w:val="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年检服务:每年一次为师生私有非机动车提供安全年检，检查项目至少包括电池安全、刹车系统、龙头转向、轮胎磨损等，确保符合安全标准。</w:t>
      </w:r>
    </w:p>
    <w:p w14:paraId="4CF9C468">
      <w:pPr>
        <w:pStyle w:val="12"/>
        <w:numPr>
          <w:ilvl w:val="0"/>
          <w:numId w:val="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信息维护:为师生提供的车辆信息录入、修改等服务</w:t>
      </w:r>
    </w:p>
    <w:p w14:paraId="5B2DDB92">
      <w:pPr>
        <w:pStyle w:val="12"/>
        <w:numPr>
          <w:ilvl w:val="0"/>
          <w:numId w:val="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培训服务：为保卫处管理人员、后勤人员开展系统操作、数据管理、违规处置全流程培训。</w:t>
      </w:r>
    </w:p>
    <w:p w14:paraId="011B8E8E">
      <w:pPr>
        <w:pStyle w:val="12"/>
        <w:numPr>
          <w:ilvl w:val="0"/>
          <w:numId w:val="4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其它要求：</w:t>
      </w:r>
    </w:p>
    <w:p w14:paraId="4F8CD2AC">
      <w:pPr>
        <w:pStyle w:val="12"/>
        <w:numPr>
          <w:ilvl w:val="0"/>
          <w:numId w:val="9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本次采购预算及报价包含系统、硬件、车牌制作安装费用，以及前两年的系统售后运维与技术保障服务费用。</w:t>
      </w:r>
    </w:p>
    <w:p w14:paraId="7AAC3D9A">
      <w:pPr>
        <w:pStyle w:val="12"/>
        <w:numPr>
          <w:ilvl w:val="0"/>
          <w:numId w:val="9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合同期满后，非机动车智能管理系统(含上述的所有硬件设备、软件平台)的全部产权无偿归学校所有，成交单位需完成全部技术文档、运维手册的移交，并提供不少于6个月的免费技术指导，确保学校可独立运维或顺利移交至后续服务商。</w:t>
      </w:r>
    </w:p>
    <w:p w14:paraId="3C3C714A">
      <w:pPr>
        <w:pStyle w:val="12"/>
        <w:numPr>
          <w:ilvl w:val="0"/>
          <w:numId w:val="9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违约处理:以上校内非机动车智能管理服务的要求，必须在合同生效后45天内完成，如在45天后及以后的服务期限内，发现未达要求，学校有权要求应答人给予学校经济赔偿，且学校有权解除服务合同并不承担违约责任，由应答人承担违约责任，学校不予退还履约保证金，应答人须无条件按甲方要求办理移交、退场手续，如果因应答人行为给学校造成了损失，由学校评估实际损失，应答人须按学校实际损失进行赔偿。</w:t>
      </w:r>
    </w:p>
    <w:p w14:paraId="749F60C7">
      <w:pPr>
        <w:pStyle w:val="27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设备安装位置图</w:t>
      </w:r>
    </w:p>
    <w:p w14:paraId="003D9158">
      <w:pPr>
        <w:numPr>
          <w:ilvl w:val="0"/>
          <w:numId w:val="0"/>
        </w:num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3893820" cy="2546350"/>
            <wp:effectExtent l="0" t="0" r="11430" b="6350"/>
            <wp:docPr id="4" name="图片 1" descr="西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西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3820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9E73C">
      <w:pPr>
        <w:numPr>
          <w:ilvl w:val="0"/>
          <w:numId w:val="0"/>
        </w:num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海热院西门</w:t>
      </w:r>
    </w:p>
    <w:p w14:paraId="0B4DE570">
      <w:pPr>
        <w:numPr>
          <w:ilvl w:val="0"/>
          <w:numId w:val="0"/>
        </w:num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drawing>
          <wp:inline distT="0" distB="0" distL="114300" distR="114300">
            <wp:extent cx="4081780" cy="2719705"/>
            <wp:effectExtent l="0" t="0" r="13970" b="4445"/>
            <wp:docPr id="3" name="图片 2" descr="南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南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1780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62E68">
      <w:pPr>
        <w:numPr>
          <w:ilvl w:val="0"/>
          <w:numId w:val="0"/>
        </w:num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海热院南门</w:t>
      </w:r>
    </w:p>
    <w:p w14:paraId="60CC4EF8">
      <w:pPr>
        <w:numPr>
          <w:ilvl w:val="0"/>
          <w:numId w:val="0"/>
        </w:num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2A3D0FB">
      <w:pPr>
        <w:pStyle w:val="3"/>
        <w:numPr>
          <w:ilvl w:val="0"/>
          <w:numId w:val="3"/>
        </w:numPr>
        <w:bidi w:val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技术和服务要求（以“★”标示的内容为不允许负偏离的实质性要求）</w:t>
      </w:r>
    </w:p>
    <w:tbl>
      <w:tblPr>
        <w:tblStyle w:val="19"/>
        <w:tblpPr w:leftFromText="180" w:rightFromText="180" w:vertAnchor="text" w:horzAnchor="page" w:tblpX="1353" w:tblpY="907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1446"/>
        <w:gridCol w:w="1609"/>
        <w:gridCol w:w="2123"/>
        <w:gridCol w:w="708"/>
        <w:gridCol w:w="492"/>
        <w:gridCol w:w="717"/>
        <w:gridCol w:w="752"/>
        <w:gridCol w:w="879"/>
      </w:tblGrid>
      <w:tr w14:paraId="30D5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F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材料编号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3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产品类型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F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采购标的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品目名称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E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4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6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F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E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是否进口</w:t>
            </w:r>
          </w:p>
        </w:tc>
      </w:tr>
      <w:tr w14:paraId="35BC1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B0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门闸管控</w:t>
            </w:r>
          </w:p>
        </w:tc>
      </w:tr>
      <w:tr w14:paraId="284F6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8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B3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硬件设备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82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AI摄像头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0F46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采用高性能四百万像素</w:t>
            </w:r>
          </w:p>
          <w:p w14:paraId="738808A2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1/2.8 英寸及以上规格 CMOS 图像传感器，支持H.265，图像清晰度高。</w:t>
            </w:r>
          </w:p>
          <w:p w14:paraId="10526574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内置GPU芯片，支持深度学习算法。</w:t>
            </w:r>
          </w:p>
          <w:p w14:paraId="3C6A62DA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支持智能侦测:电动车、行人等检测。</w:t>
            </w:r>
          </w:p>
          <w:p w14:paraId="273F8433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警报联动、监控中心弹窗报警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79F06F36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支持内置咪头，内置喇叭，本地端支持警报语音播报(语音可自定义)。</w:t>
            </w:r>
          </w:p>
          <w:p w14:paraId="62AE7A06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选配WIFI，选配4G,可通过手机一键布防及撤防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7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3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B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A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D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</w:tr>
      <w:tr w14:paraId="2BAA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2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BA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55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RFID读卡器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EA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1.通讯接口：4G；</w:t>
            </w:r>
          </w:p>
          <w:p w14:paraId="67C41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2.I/O 接口：2 路光耦输入、2 路继电器输出(驱动能力：直流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30V/1A，交流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125V/0.75A)；</w:t>
            </w:r>
          </w:p>
          <w:p w14:paraId="635CD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3.网络接口通信速率：10M/100M 自适应；</w:t>
            </w:r>
          </w:p>
          <w:p w14:paraId="647E2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4.RS232 接口：波特率支持 9600、19200、115200(默认)、460800 可选；</w:t>
            </w:r>
          </w:p>
          <w:p w14:paraId="2FDE4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5.以太网接口：10M/100M 自适应；</w:t>
            </w:r>
          </w:p>
          <w:p w14:paraId="383F1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6.整机供电：9V～30V（功率容量不小于 20W）；</w:t>
            </w:r>
          </w:p>
          <w:p w14:paraId="1E081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7.工作温度： -20℃～+70℃；</w:t>
            </w:r>
          </w:p>
          <w:p w14:paraId="41313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8.储存温度： -40℃～+85℃；</w:t>
            </w:r>
          </w:p>
          <w:p w14:paraId="276BB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9.工作湿度： 10％～95％RH 无冷凝；</w:t>
            </w:r>
          </w:p>
          <w:p w14:paraId="0A37C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10.供电方式： 电源适配器供电 AC 输入 100V～240V±10% 1.5A；</w:t>
            </w:r>
          </w:p>
          <w:p w14:paraId="3162C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11.频率：50Hz～60Hz；</w:t>
            </w:r>
          </w:p>
          <w:p w14:paraId="7F954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12.DC 输出：12V/3.3A。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F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7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4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8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5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 w14:paraId="151A6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6C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30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施工实施调试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7C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施工辅材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75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不锈钢立柱，万向支架、金属扎带、线管、线材、插排等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F3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3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A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0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E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 w14:paraId="5742C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2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A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7D7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3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施工及现场调试费用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E9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现场施工布线，设备安装、校验、调试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4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9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3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1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C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 w14:paraId="0048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000" w:type="pct"/>
            <w:gridSpan w:val="9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14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电子车牌</w:t>
            </w:r>
          </w:p>
        </w:tc>
      </w:tr>
      <w:tr w14:paraId="2B3D9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B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电子车牌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电动车专用标签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0B8A8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标签尺寸：80*50mm；</w:t>
            </w:r>
          </w:p>
          <w:p w14:paraId="7883B8FB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天线材质：铝/银；</w:t>
            </w:r>
          </w:p>
          <w:p w14:paraId="310DF54C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协议: ISO/IEC 18000-6C、EPC Class1 Gen2</w:t>
            </w:r>
          </w:p>
          <w:p w14:paraId="69BB2844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芯片连接方式：倒邦定；</w:t>
            </w:r>
          </w:p>
          <w:p w14:paraId="5533FC89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频率范围：860-960MHZ；</w:t>
            </w:r>
          </w:p>
          <w:p w14:paraId="2413B97E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芯片性能不低于U8指标，支持等效替代芯片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；</w:t>
            </w:r>
          </w:p>
          <w:p w14:paraId="1AD8AF52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标签封装结合可采用超声波焊接或其他等效封装工艺，满足温度及机械强度要求； </w:t>
            </w:r>
          </w:p>
          <w:p w14:paraId="4844F79A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裸签颜色支持3种及以上颜色定制； </w:t>
            </w:r>
          </w:p>
          <w:p w14:paraId="554DD1DB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工作温度：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noBreakHyphen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40℃～+80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；</w:t>
            </w:r>
          </w:p>
          <w:p w14:paraId="55112995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读写距离：标准测试环境（8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9dBi天线），非金属表面读写距离不低于3米，最大可达8米。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B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2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3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E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D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 w14:paraId="15F6A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B7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软件平台</w:t>
            </w:r>
          </w:p>
        </w:tc>
      </w:tr>
      <w:tr w14:paraId="4D067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19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1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软件平台</w:t>
            </w:r>
          </w:p>
        </w:tc>
        <w:tc>
          <w:tcPr>
            <w:tcW w:w="87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B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SAAS服务版本</w:t>
            </w: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63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PC管理后台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AC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2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8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E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 w14:paraId="275BE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8C6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8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3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9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DF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支持微信小程序或者电脑网页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E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7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A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B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6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 w14:paraId="0655C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1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7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A5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支持微信小程序或者电脑网页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C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8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3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9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7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7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</w:tbl>
    <w:p w14:paraId="33195DC9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2C6C34">
      <w:pPr>
        <w:pStyle w:val="3"/>
        <w:numPr>
          <w:ilvl w:val="0"/>
          <w:numId w:val="3"/>
        </w:numPr>
        <w:bidi w:val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硬件设备采购及功能需求</w:t>
      </w:r>
    </w:p>
    <w:p w14:paraId="7B290234">
      <w:pPr>
        <w:pStyle w:val="3"/>
        <w:widowControl/>
        <w:numPr>
          <w:ilvl w:val="0"/>
          <w:numId w:val="12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出入口RFID管控硬件（核心进出口车辆管控）</w:t>
      </w:r>
    </w:p>
    <w:p w14:paraId="0DD7ABC8">
      <w:pPr>
        <w:pStyle w:val="12"/>
        <w:widowControl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本模块部署于校园所有人员、车辆进出口，实现非机动车身份自动识别、权限核验、进出记录留存、自动放行管控，杜绝无牌、外来违规车辆随意入校。</w:t>
      </w:r>
    </w:p>
    <w:p w14:paraId="2612D79F">
      <w:pPr>
        <w:pStyle w:val="4"/>
        <w:widowControl/>
        <w:numPr>
          <w:ilvl w:val="0"/>
          <w:numId w:val="13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RFID专用车牌</w:t>
      </w:r>
    </w:p>
    <w:p w14:paraId="4D2C78EE">
      <w:pPr>
        <w:pStyle w:val="12"/>
        <w:widowControl/>
        <w:numPr>
          <w:ilvl w:val="0"/>
          <w:numId w:val="14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适用对象：全校师生、教职工备案非机动车（电动车、电动自行车、助力车等），一車一牌、唯一标识。</w:t>
      </w:r>
    </w:p>
    <w:p w14:paraId="70C1AFC2">
      <w:pPr>
        <w:pStyle w:val="12"/>
        <w:widowControl/>
        <w:numPr>
          <w:ilvl w:val="0"/>
          <w:numId w:val="14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硬件参数：采用防撕、防水、防晒耐磨材质，适配校园户外长期使用；内置超高频RFID芯片，唯一编码、不可复制、防篡改；支持远距离感应读取，读取距离3-8米，通行速度适配校园慢行场景。</w:t>
      </w:r>
    </w:p>
    <w:p w14:paraId="6809EF7B">
      <w:pPr>
        <w:pStyle w:val="12"/>
        <w:widowControl/>
        <w:numPr>
          <w:ilvl w:val="0"/>
          <w:numId w:val="14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功能特性：车牌绑定车辆信息、车主信息，支持平台录入、变更、注销；损坏、遗失可线上申请补办，旧芯片自动失效。</w:t>
      </w:r>
    </w:p>
    <w:p w14:paraId="59309BF9">
      <w:pPr>
        <w:pStyle w:val="4"/>
        <w:widowControl/>
        <w:numPr>
          <w:ilvl w:val="0"/>
          <w:numId w:val="13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出入口RFID读卡器</w:t>
      </w:r>
    </w:p>
    <w:p w14:paraId="36124843">
      <w:pPr>
        <w:pStyle w:val="12"/>
        <w:widowControl/>
        <w:numPr>
          <w:ilvl w:val="0"/>
          <w:numId w:val="15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部署位置：校园各出入口道闸旁、通行卡口处。</w:t>
      </w:r>
    </w:p>
    <w:p w14:paraId="6C6C12F1">
      <w:pPr>
        <w:pStyle w:val="12"/>
        <w:widowControl/>
        <w:numPr>
          <w:ilvl w:val="0"/>
          <w:numId w:val="15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硬件参数：支持7*24小时不间断工作，防水防尘户外等级；识别速度快，单次识别≤0.2秒，无卡顿、无漏读；抗灯光、雨雪、雾霾环境干扰；支持离线识别，断网状态下可正常记录通行数据，联网后自动同步。</w:t>
      </w:r>
    </w:p>
    <w:p w14:paraId="48F1C3BB">
      <w:pPr>
        <w:pStyle w:val="12"/>
        <w:widowControl/>
        <w:numPr>
          <w:ilvl w:val="0"/>
          <w:numId w:val="15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核心功能：自动读取过往非机动车RFID车牌信息，联动平台核验车辆备案状态、通行权限；合法备案车辆自动核验放行，无牌、未备案、过期车辆自动拦截并触发预警；</w:t>
      </w:r>
    </w:p>
    <w:p w14:paraId="225451C5">
      <w:pPr>
        <w:pStyle w:val="3"/>
        <w:widowControl/>
        <w:numPr>
          <w:ilvl w:val="0"/>
          <w:numId w:val="12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混行通道AI智能感知硬件</w:t>
      </w:r>
    </w:p>
    <w:p w14:paraId="0321F1D0">
      <w:pPr>
        <w:pStyle w:val="12"/>
        <w:widowControl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针对人车混行通道，部署AI智能摄像头，实现行人与非机动车精准区分、违规通行判定、风险预警，解决人车混行安全隐患。</w:t>
      </w:r>
    </w:p>
    <w:p w14:paraId="5B686B0E">
      <w:pPr>
        <w:pStyle w:val="4"/>
        <w:widowControl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vanish w:val="0"/>
          <w:u w:val="none"/>
          <w:vertAlign w:val="baseline"/>
        </w:rPr>
        <w:t>1.1.3</w:t>
      </w:r>
      <w:r>
        <w:rPr>
          <w:rFonts w:hint="eastAsia" w:ascii="仿宋" w:hAnsi="仿宋" w:eastAsia="仿宋" w:cs="仿宋"/>
        </w:rPr>
        <w:t>3.2.1 AI智能识别摄像头</w:t>
      </w:r>
    </w:p>
    <w:p w14:paraId="00BB5495">
      <w:pPr>
        <w:pStyle w:val="12"/>
        <w:widowControl/>
        <w:numPr>
          <w:ilvl w:val="0"/>
          <w:numId w:val="16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部署位置：校园各出入口道闸旁、通行卡口处。</w:t>
      </w:r>
    </w:p>
    <w:p w14:paraId="3A61C34F">
      <w:pPr>
        <w:pStyle w:val="12"/>
        <w:widowControl/>
        <w:numPr>
          <w:ilvl w:val="0"/>
          <w:numId w:val="16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硬件参数：400万及以上高清像素支持全天候24小时监控识别；超大广角拍摄，覆盖完整通道区域；</w:t>
      </w:r>
    </w:p>
    <w:p w14:paraId="7550909A">
      <w:pPr>
        <w:pStyle w:val="12"/>
        <w:widowControl/>
        <w:numPr>
          <w:ilvl w:val="0"/>
          <w:numId w:val="16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核心AI识别功能：</w:t>
      </w:r>
      <w:r>
        <w:rPr>
          <w:rFonts w:hint="eastAsia" w:ascii="仿宋" w:hAnsi="仿宋" w:eastAsia="仿宋" w:cs="仿宋"/>
          <w:b w:val="0"/>
          <w:sz w:val="24"/>
          <w:szCs w:val="24"/>
        </w:rPr>
        <w:t>精准区分</w:t>
      </w:r>
      <w:r>
        <w:rPr>
          <w:rStyle w:val="21"/>
          <w:rFonts w:hint="eastAsia" w:ascii="仿宋" w:hAnsi="仿宋" w:eastAsia="仿宋" w:cs="仿宋"/>
          <w:b w:val="0"/>
          <w:sz w:val="24"/>
          <w:szCs w:val="24"/>
        </w:rPr>
        <w:t>行人、非机动车</w:t>
      </w:r>
      <w:r>
        <w:rPr>
          <w:rFonts w:hint="eastAsia" w:ascii="仿宋" w:hAnsi="仿宋" w:eastAsia="仿宋" w:cs="仿宋"/>
          <w:b w:val="0"/>
          <w:sz w:val="24"/>
          <w:szCs w:val="24"/>
        </w:rPr>
        <w:t>等目标；</w:t>
      </w:r>
    </w:p>
    <w:p w14:paraId="44851933">
      <w:pPr>
        <w:pStyle w:val="3"/>
        <w:numPr>
          <w:ilvl w:val="0"/>
          <w:numId w:val="3"/>
        </w:numPr>
        <w:bidi w:val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软件平台核心功能需求</w:t>
      </w:r>
    </w:p>
    <w:p w14:paraId="605DE7D6">
      <w:pPr>
        <w:pStyle w:val="12"/>
        <w:widowControl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配套一体化校园非机动车管理平台，支持电脑PC端+手机移动端双端访问，涵盖车辆登记管理、出入口通行管控、校园分级管理、日常巡查管理、违规事件闭环、消息通知、数据统计、系统运维等全维度功能，满足校园精细化管理需求。</w:t>
      </w:r>
    </w:p>
    <w:p w14:paraId="468426E9">
      <w:pPr>
        <w:pStyle w:val="3"/>
        <w:widowControl/>
        <w:numPr>
          <w:ilvl w:val="0"/>
          <w:numId w:val="17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非机动车上牌登记管理模块</w:t>
      </w:r>
    </w:p>
    <w:p w14:paraId="31A5BF1E">
      <w:pPr>
        <w:pStyle w:val="12"/>
        <w:widowControl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实现校园非机动车从备案、上牌、变更、注销、补办的全生命周期线上管理，建立完整校园车辆台账。</w:t>
      </w:r>
    </w:p>
    <w:p w14:paraId="597BA7CA">
      <w:pPr>
        <w:pStyle w:val="12"/>
        <w:widowControl/>
        <w:numPr>
          <w:ilvl w:val="0"/>
          <w:numId w:val="1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线上备案申请：支持学生、教职工线上提交车辆信息（车型、车牌、颜色、车架号、购买凭证）、车主信息（姓名、学号/工号、院系/部门、联系方式），上传相关证件照片。</w:t>
      </w:r>
    </w:p>
    <w:p w14:paraId="0A6B483F">
      <w:pPr>
        <w:pStyle w:val="12"/>
        <w:widowControl/>
        <w:numPr>
          <w:ilvl w:val="0"/>
          <w:numId w:val="1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审核上牌管理：管理员后台在线审核申请资料，审核通过后绑定RFID电子车牌，生成唯一校园通行牌照，支持批量上牌、单独上牌；审核不通过可线上反馈原因，支持用户修改重提。</w:t>
      </w:r>
    </w:p>
    <w:p w14:paraId="3086E1FC">
      <w:pPr>
        <w:pStyle w:val="12"/>
        <w:widowControl/>
        <w:numPr>
          <w:ilvl w:val="0"/>
          <w:numId w:val="1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车辆信息管理：平台自动生成全校非机动车台账，可按车主身份、校区、楼栋、车辆类型分类检索；支持车辆信息变更（车主更换、车辆信息修改）、报废注销、车牌遗失补办业务办理。</w:t>
      </w:r>
    </w:p>
    <w:p w14:paraId="68E85FDD">
      <w:pPr>
        <w:pStyle w:val="12"/>
        <w:widowControl/>
        <w:numPr>
          <w:ilvl w:val="0"/>
          <w:numId w:val="1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白名单权限管理：备案车辆自动纳入通行白名单。</w:t>
      </w:r>
    </w:p>
    <w:p w14:paraId="5E1838CF">
      <w:pPr>
        <w:pStyle w:val="12"/>
        <w:widowControl/>
        <w:numPr>
          <w:ilvl w:val="0"/>
          <w:numId w:val="18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台账导出打印：支持车辆台账、上牌记录、备案记录一键导出Excel格式。</w:t>
      </w:r>
    </w:p>
    <w:p w14:paraId="6F225B53">
      <w:pPr>
        <w:pStyle w:val="3"/>
        <w:widowControl/>
        <w:numPr>
          <w:ilvl w:val="0"/>
          <w:numId w:val="17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进出口车辆智能管控模块</w:t>
      </w:r>
    </w:p>
    <w:p w14:paraId="055D150E">
      <w:pPr>
        <w:pStyle w:val="12"/>
        <w:widowControl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对接出入口RFID读卡器、道闸设备，实现出入口通行自动化、智能化管控，全程无人值守。</w:t>
      </w:r>
    </w:p>
    <w:p w14:paraId="7169F16C">
      <w:pPr>
        <w:pStyle w:val="12"/>
        <w:widowControl/>
        <w:numPr>
          <w:ilvl w:val="0"/>
          <w:numId w:val="19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自动识别放行：备案车辆进出校园出入口，RFID设备自动识别核验，道闸自动开闸放行，通行记录实时留存。</w:t>
      </w:r>
    </w:p>
    <w:p w14:paraId="668A3D39">
      <w:pPr>
        <w:pStyle w:val="12"/>
        <w:widowControl/>
        <w:numPr>
          <w:ilvl w:val="0"/>
          <w:numId w:val="19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违规拦截管控：未备案、备案过期、黑名单车辆进出时，系统自动拦截，道闸禁止开启，同步触发现场声光预警。</w:t>
      </w:r>
    </w:p>
    <w:p w14:paraId="03D7F6D3">
      <w:pPr>
        <w:pStyle w:val="12"/>
        <w:widowControl/>
        <w:numPr>
          <w:ilvl w:val="0"/>
          <w:numId w:val="19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通行数据记录：完整记录每辆非机动车进出时间、出入口位置、车辆信息、车主信息，支持历史记录精准查询、回溯。</w:t>
      </w:r>
    </w:p>
    <w:p w14:paraId="08FD3AB9">
      <w:pPr>
        <w:pStyle w:val="12"/>
        <w:widowControl/>
        <w:numPr>
          <w:ilvl w:val="0"/>
          <w:numId w:val="19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设备状态监控：实时监测出入口RFID读卡器、道闸、预警设备运行状态，设备故障、离线自动报警。</w:t>
      </w:r>
    </w:p>
    <w:p w14:paraId="057C4F2C">
      <w:pPr>
        <w:pStyle w:val="3"/>
        <w:widowControl/>
        <w:numPr>
          <w:ilvl w:val="0"/>
          <w:numId w:val="17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车辆日常巡查管理模块</w:t>
      </w:r>
    </w:p>
    <w:p w14:paraId="12647791">
      <w:pPr>
        <w:pStyle w:val="12"/>
        <w:widowControl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实现校园非机动车人工巡查+智能巡查结合，巡查流程标准化、数字化、可追溯。</w:t>
      </w:r>
    </w:p>
    <w:p w14:paraId="0694CFBA">
      <w:pPr>
        <w:pStyle w:val="12"/>
        <w:widowControl/>
        <w:numPr>
          <w:ilvl w:val="0"/>
          <w:numId w:val="20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巡查任务管理：管理员可后台自定义巡查路线、巡查区域、巡查时段，批量下发日常巡查、专项巡查任务，指定巡查人员。</w:t>
      </w:r>
    </w:p>
    <w:p w14:paraId="0F7FC6A6">
      <w:pPr>
        <w:pStyle w:val="12"/>
        <w:widowControl/>
        <w:numPr>
          <w:ilvl w:val="0"/>
          <w:numId w:val="20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移动端巡查：安保人员通过手机端/手持终端开展巡查工作，支持现场扫码核验车辆备案信息，排查无牌、套牌、违规停放车辆。</w:t>
      </w:r>
    </w:p>
    <w:p w14:paraId="7CE0F51B">
      <w:pPr>
        <w:pStyle w:val="12"/>
        <w:widowControl/>
        <w:numPr>
          <w:ilvl w:val="0"/>
          <w:numId w:val="20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巡查记录上传：巡查过程中可实时上传巡查照片、文字记录，标注巡查点位、异常情况，系统自动留存巡查台账。</w:t>
      </w:r>
    </w:p>
    <w:p w14:paraId="7A4B0BE1">
      <w:pPr>
        <w:pStyle w:val="12"/>
        <w:widowControl/>
        <w:numPr>
          <w:ilvl w:val="0"/>
          <w:numId w:val="20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巡查考勤溯源：记录巡查人员到位时间、完成情况，杜绝漏巡、缺巡。</w:t>
      </w:r>
    </w:p>
    <w:p w14:paraId="65603AD4">
      <w:pPr>
        <w:pStyle w:val="3"/>
        <w:widowControl/>
        <w:numPr>
          <w:ilvl w:val="0"/>
          <w:numId w:val="17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违规事件通知与闭环处置模块</w:t>
      </w:r>
    </w:p>
    <w:p w14:paraId="694D52F6">
      <w:pPr>
        <w:pStyle w:val="12"/>
        <w:widowControl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构建违规识别、通知、整改、复核、归档全闭环管理流程，实现违规事件件件有落实。</w:t>
      </w:r>
    </w:p>
    <w:p w14:paraId="2F26D9CD">
      <w:pPr>
        <w:pStyle w:val="12"/>
        <w:widowControl/>
        <w:numPr>
          <w:ilvl w:val="0"/>
          <w:numId w:val="21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违规事件自动生成：设备识别、人工巡查发现的所有违规行为，系统自动生成标准化违规工单，包含违规车辆信息、车主信息、违规时间、违规位置、违规类型、取证素材。</w:t>
      </w:r>
    </w:p>
    <w:p w14:paraId="0BB0B58C">
      <w:pPr>
        <w:pStyle w:val="12"/>
        <w:widowControl/>
        <w:numPr>
          <w:ilvl w:val="0"/>
          <w:numId w:val="21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多渠道消息通知：公众号、短信、平台站内消息多渠道推送违规通知，分别通知车主、对应区域管理员、安保负责人。通知内容包含违规详情、整改要求、整改时限。</w:t>
      </w:r>
    </w:p>
    <w:p w14:paraId="00157D40">
      <w:pPr>
        <w:pStyle w:val="12"/>
        <w:widowControl/>
        <w:numPr>
          <w:ilvl w:val="0"/>
          <w:numId w:val="21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整改闭环流程：车主完成整改后可线上提交整改凭证，管理员审核复核，审核通过后工单闭环；逾期未整改的，系统自动标记并升级督办。</w:t>
      </w:r>
    </w:p>
    <w:p w14:paraId="7A559D00">
      <w:pPr>
        <w:pStyle w:val="12"/>
        <w:widowControl/>
        <w:numPr>
          <w:ilvl w:val="0"/>
          <w:numId w:val="21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违规档案归档：所有违规事件全程留痕，自动归档，支持历史违规记录查询、统计，可作为校园学生、教职工日常管理考核依据。</w:t>
      </w:r>
    </w:p>
    <w:p w14:paraId="074865D6">
      <w:pPr>
        <w:pStyle w:val="3"/>
        <w:widowControl/>
        <w:numPr>
          <w:ilvl w:val="0"/>
          <w:numId w:val="17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数据统计与可视化分析模块</w:t>
      </w:r>
    </w:p>
    <w:p w14:paraId="15571910">
      <w:pPr>
        <w:pStyle w:val="12"/>
        <w:widowControl/>
        <w:numPr>
          <w:ilvl w:val="0"/>
          <w:numId w:val="22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可视化大屏：系统搭载可视化管理大屏，实时展示全校非机动车总数、上牌信息，在线设备状态、今日违规数量、待处置工单等核心数据，直观展现校园车辆管理态势。</w:t>
      </w:r>
    </w:p>
    <w:p w14:paraId="6D0F298E">
      <w:pPr>
        <w:pStyle w:val="12"/>
        <w:widowControl/>
        <w:numPr>
          <w:ilvl w:val="0"/>
          <w:numId w:val="22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多维度数据统计：支持按时间、区域、车辆类型、违规类型、人员类别等维度统计数据。</w:t>
      </w:r>
    </w:p>
    <w:p w14:paraId="2512EC05">
      <w:pPr>
        <w:pStyle w:val="12"/>
        <w:widowControl/>
        <w:numPr>
          <w:ilvl w:val="0"/>
          <w:numId w:val="22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数据导出共享：所有统计报表、原始记录支持一键导出，可对接校园后勤、安保管理系统，实现数据共享。</w:t>
      </w:r>
    </w:p>
    <w:p w14:paraId="0F21E7FF">
      <w:pPr>
        <w:pStyle w:val="3"/>
        <w:widowControl/>
        <w:numPr>
          <w:ilvl w:val="0"/>
          <w:numId w:val="17"/>
        </w:numPr>
        <w:ind w:left="0" w:leftChars="0" w:firstLine="0" w:firstLineChars="0"/>
        <w:rPr>
          <w:rFonts w:hint="eastAsia" w:ascii="仿宋" w:hAnsi="仿宋" w:eastAsia="仿宋" w:cs="仿宋"/>
          <w:b w:val="0"/>
        </w:rPr>
      </w:pPr>
      <w:r>
        <w:rPr>
          <w:rFonts w:hint="eastAsia" w:ascii="仿宋" w:hAnsi="仿宋" w:eastAsia="仿宋" w:cs="仿宋"/>
        </w:rPr>
        <w:t>系统权限与运维管理模块</w:t>
      </w:r>
    </w:p>
    <w:p w14:paraId="546BA02F">
      <w:pPr>
        <w:pStyle w:val="12"/>
        <w:widowControl/>
        <w:numPr>
          <w:ilvl w:val="0"/>
          <w:numId w:val="23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多级权限管理：支持超级管理员、校区管理员、普通巡查人员等多角色权限划分，不同角色操作权限隔离，保障系统安全。</w:t>
      </w:r>
    </w:p>
    <w:p w14:paraId="3AA050D9">
      <w:pPr>
        <w:pStyle w:val="12"/>
        <w:widowControl/>
        <w:numPr>
          <w:ilvl w:val="0"/>
          <w:numId w:val="23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日志记录：完整记录所有用户登录、操作、设备联动、数据变更日志，可长期溯源查询。</w:t>
      </w:r>
    </w:p>
    <w:p w14:paraId="65022A21">
      <w:pPr>
        <w:pStyle w:val="12"/>
        <w:widowControl/>
        <w:numPr>
          <w:ilvl w:val="0"/>
          <w:numId w:val="23"/>
        </w:numPr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设备运维：实时监测所有前端硬件设备在线状态、运行参数，设备故障自动报警，支持远程调试、重启、参数配置。</w:t>
      </w:r>
    </w:p>
    <w:p w14:paraId="0F0B617F">
      <w:pPr>
        <w:pStyle w:val="3"/>
        <w:numPr>
          <w:ilvl w:val="0"/>
          <w:numId w:val="3"/>
        </w:numPr>
        <w:bidi w:val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商务要求（以“★”标示的内容为不允许负偏离的实质性要求）</w:t>
      </w:r>
    </w:p>
    <w:tbl>
      <w:tblPr>
        <w:tblStyle w:val="19"/>
        <w:tblW w:w="4998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772"/>
        <w:gridCol w:w="7595"/>
      </w:tblGrid>
      <w:tr w14:paraId="190F81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460" w:type="pct"/>
            <w:noWrap w:val="0"/>
            <w:vAlign w:val="center"/>
          </w:tcPr>
          <w:p w14:paraId="5822A4A9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商务要求性质</w:t>
            </w:r>
          </w:p>
        </w:tc>
        <w:tc>
          <w:tcPr>
            <w:tcW w:w="419" w:type="pct"/>
            <w:noWrap w:val="0"/>
            <w:vAlign w:val="center"/>
          </w:tcPr>
          <w:p w14:paraId="7A2BE546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4120" w:type="pct"/>
            <w:noWrap w:val="0"/>
            <w:vAlign w:val="center"/>
          </w:tcPr>
          <w:p w14:paraId="007EA42F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商务要求明细</w:t>
            </w:r>
          </w:p>
        </w:tc>
      </w:tr>
      <w:tr w14:paraId="4772EB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460" w:type="pct"/>
            <w:noWrap w:val="0"/>
            <w:vAlign w:val="center"/>
          </w:tcPr>
          <w:p w14:paraId="674E5515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★</w:t>
            </w:r>
          </w:p>
        </w:tc>
        <w:tc>
          <w:tcPr>
            <w:tcW w:w="419" w:type="pct"/>
            <w:noWrap w:val="0"/>
            <w:vAlign w:val="center"/>
          </w:tcPr>
          <w:p w14:paraId="2977387A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120" w:type="pct"/>
            <w:noWrap w:val="0"/>
            <w:vAlign w:val="center"/>
          </w:tcPr>
          <w:p w14:paraId="2E944BF8">
            <w:pPr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highlight w:val="none"/>
              </w:rPr>
              <w:t>建设周期：合同签订后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45天</w:t>
            </w:r>
            <w:r>
              <w:rPr>
                <w:rFonts w:hint="eastAsia" w:ascii="仿宋" w:hAnsi="仿宋" w:eastAsia="仿宋" w:cs="仿宋"/>
                <w:highlight w:val="none"/>
              </w:rPr>
              <w:t>完成全校部署、调试、落地投入使用；</w:t>
            </w:r>
          </w:p>
          <w:p w14:paraId="4CD6F139">
            <w:pPr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2、交付地点：</w:t>
            </w:r>
            <w:r>
              <w:rPr>
                <w:rFonts w:hint="eastAsia" w:ascii="仿宋" w:hAnsi="仿宋" w:eastAsia="仿宋" w:cs="仿宋"/>
                <w:highlight w:val="none"/>
                <w:lang w:eastAsia="zh-CN"/>
              </w:rPr>
              <w:t>海南热带海洋学院</w:t>
            </w:r>
            <w:r>
              <w:rPr>
                <w:rFonts w:hint="eastAsia" w:ascii="仿宋" w:hAnsi="仿宋" w:eastAsia="仿宋" w:cs="仿宋"/>
                <w:highlight w:val="none"/>
              </w:rPr>
              <w:t>校园内</w:t>
            </w:r>
          </w:p>
        </w:tc>
      </w:tr>
      <w:tr w14:paraId="4A14F8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460" w:type="pct"/>
            <w:noWrap w:val="0"/>
            <w:vAlign w:val="center"/>
          </w:tcPr>
          <w:p w14:paraId="13A22733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★</w:t>
            </w:r>
          </w:p>
        </w:tc>
        <w:tc>
          <w:tcPr>
            <w:tcW w:w="419" w:type="pct"/>
            <w:noWrap w:val="0"/>
            <w:vAlign w:val="center"/>
          </w:tcPr>
          <w:p w14:paraId="764066F7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4120" w:type="pct"/>
            <w:noWrap w:val="0"/>
            <w:vAlign w:val="center"/>
          </w:tcPr>
          <w:p w14:paraId="71688DBB">
            <w:pPr>
              <w:jc w:val="left"/>
              <w:textAlignment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本项目采购预算：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 xml:space="preserve">18.65 </w:t>
            </w:r>
            <w:r>
              <w:rPr>
                <w:rFonts w:hint="eastAsia" w:ascii="仿宋" w:hAnsi="仿宋" w:eastAsia="仿宋" w:cs="仿宋"/>
                <w:highlight w:val="none"/>
              </w:rPr>
              <w:t>万元（报价不得超过采购预算）</w:t>
            </w:r>
          </w:p>
        </w:tc>
      </w:tr>
      <w:tr w14:paraId="4532F7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460" w:type="pct"/>
            <w:noWrap w:val="0"/>
            <w:vAlign w:val="center"/>
          </w:tcPr>
          <w:p w14:paraId="5AFEF7CD"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★</w:t>
            </w:r>
          </w:p>
        </w:tc>
        <w:tc>
          <w:tcPr>
            <w:tcW w:w="419" w:type="pct"/>
            <w:noWrap w:val="0"/>
            <w:vAlign w:val="center"/>
          </w:tcPr>
          <w:p w14:paraId="54BE0577">
            <w:pPr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4120" w:type="pct"/>
            <w:noWrap w:val="0"/>
            <w:vAlign w:val="center"/>
          </w:tcPr>
          <w:p w14:paraId="5226DA50">
            <w:pPr>
              <w:jc w:val="left"/>
              <w:textAlignment w:val="center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质保要求：硬件设备质保期为1年</w:t>
            </w:r>
          </w:p>
        </w:tc>
      </w:tr>
    </w:tbl>
    <w:p w14:paraId="55FD068C">
      <w:pPr>
        <w:pStyle w:val="3"/>
        <w:numPr>
          <w:ilvl w:val="0"/>
          <w:numId w:val="3"/>
        </w:numPr>
        <w:bidi w:val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其他事项</w:t>
      </w:r>
    </w:p>
    <w:p w14:paraId="4A297697">
      <w:pPr>
        <w:pStyle w:val="12"/>
        <w:numPr>
          <w:ilvl w:val="0"/>
          <w:numId w:val="24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除另有规定外，若出现有关法律、法规和规章有强制性规定但未列明的情形，则供应商应按照有关法律、法规和规章强制性规定执行。</w:t>
      </w:r>
    </w:p>
    <w:p w14:paraId="3C93DBB1">
      <w:pPr>
        <w:pStyle w:val="12"/>
        <w:numPr>
          <w:ilvl w:val="0"/>
          <w:numId w:val="24"/>
        </w:numPr>
        <w:topLinePunct w:val="0"/>
        <w:ind w:left="0" w:leftChars="0" w:firstLine="480" w:firstLineChars="0"/>
        <w:rPr>
          <w:rFonts w:hint="eastAsia" w:ascii="仿宋" w:hAnsi="仿宋" w:eastAsia="仿宋" w:cs="仿宋"/>
          <w:b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其他：</w:t>
      </w:r>
    </w:p>
    <w:p w14:paraId="2EAA1249">
      <w:pPr>
        <w:pStyle w:val="1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4"/>
          <w:szCs w:val="24"/>
        </w:rPr>
        <w:t>注：（1）“★”条款为不允许偏离的实质性要求和条件，如不满足则认定其响应无效。 （2）“二、技术和服务要求和三、商务要求”在技术响应表和商务表响应表中分别逐条响应。</w:t>
      </w:r>
      <w:bookmarkStart w:id="0" w:name="_GoBack"/>
      <w:bookmarkEnd w:id="0"/>
    </w:p>
    <w:sectPr>
      <w:footerReference r:id="rId3" w:type="default"/>
      <w:pgSz w:w="11906" w:h="16838"/>
      <w:pgMar w:top="1304" w:right="1486" w:bottom="130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B29BE">
    <w:pPr>
      <w:pStyle w:val="14"/>
      <w:ind w:right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974EB85">
                          <w:pPr>
                            <w:pStyle w:val="14"/>
                            <w:rPr>
                              <w:rStyle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22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2"/>
                            </w:rPr>
                            <w:t>- 32 -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XW5UtAAAAAFAQAADwAAAAAAAAABACAAAAAiAAAAZHJzL2Rvd25yZXYu&#10;eG1sUEsBAhQAFAAAAAgAh07iQEC8bAPKAQAAkgMAAA4AAAAAAAAAAQAgAAAAHw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974EB85">
                    <w:pPr>
                      <w:pStyle w:val="14"/>
                      <w:rPr>
                        <w:rStyle w:val="22"/>
                      </w:rPr>
                    </w:pPr>
                    <w:r>
                      <w:fldChar w:fldCharType="begin"/>
                    </w:r>
                    <w:r>
                      <w:rPr>
                        <w:rStyle w:val="22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22"/>
                      </w:rPr>
                      <w:t>- 32 -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8667E7"/>
    <w:multiLevelType w:val="singleLevel"/>
    <w:tmpl w:val="A78667E7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A7A0E943"/>
    <w:multiLevelType w:val="singleLevel"/>
    <w:tmpl w:val="A7A0E943"/>
    <w:lvl w:ilvl="0" w:tentative="0">
      <w:start w:val="1"/>
      <w:numFmt w:val="decimal"/>
      <w:suff w:val="nothing"/>
      <w:lvlText w:val="（%1）"/>
      <w:lvlJc w:val="left"/>
      <w:pPr>
        <w:ind w:left="0" w:firstLine="480"/>
      </w:pPr>
      <w:rPr>
        <w:rFonts w:hint="default"/>
      </w:rPr>
    </w:lvl>
  </w:abstractNum>
  <w:abstractNum w:abstractNumId="2">
    <w:nsid w:val="AB2E88AE"/>
    <w:multiLevelType w:val="singleLevel"/>
    <w:tmpl w:val="AB2E88AE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3">
    <w:nsid w:val="AF57C7A7"/>
    <w:multiLevelType w:val="singleLevel"/>
    <w:tmpl w:val="AF57C7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26820E9"/>
    <w:multiLevelType w:val="singleLevel"/>
    <w:tmpl w:val="B26820E9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5">
    <w:nsid w:val="B7A50902"/>
    <w:multiLevelType w:val="singleLevel"/>
    <w:tmpl w:val="B7A50902"/>
    <w:lvl w:ilvl="0" w:tentative="0">
      <w:start w:val="2"/>
      <w:numFmt w:val="decimal"/>
      <w:suff w:val="space"/>
      <w:lvlText w:val="(%1)"/>
      <w:lvlJc w:val="left"/>
      <w:pPr>
        <w:ind w:left="0" w:firstLine="480"/>
      </w:pPr>
      <w:rPr>
        <w:rFonts w:hint="default"/>
      </w:rPr>
    </w:lvl>
  </w:abstractNum>
  <w:abstractNum w:abstractNumId="6">
    <w:nsid w:val="BC0A447C"/>
    <w:multiLevelType w:val="singleLevel"/>
    <w:tmpl w:val="BC0A447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7">
    <w:nsid w:val="C6C7ECDE"/>
    <w:multiLevelType w:val="singleLevel"/>
    <w:tmpl w:val="C6C7ECDE"/>
    <w:lvl w:ilvl="0" w:tentative="0">
      <w:start w:val="1"/>
      <w:numFmt w:val="decimal"/>
      <w:suff w:val="space"/>
      <w:lvlText w:val="3.%1"/>
      <w:lvlJc w:val="left"/>
      <w:pPr>
        <w:ind w:left="0" w:firstLine="0"/>
      </w:pPr>
      <w:rPr>
        <w:rFonts w:hint="default"/>
      </w:rPr>
    </w:lvl>
  </w:abstractNum>
  <w:abstractNum w:abstractNumId="8">
    <w:nsid w:val="CB3CCD6D"/>
    <w:multiLevelType w:val="singleLevel"/>
    <w:tmpl w:val="CB3CCD6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9">
    <w:nsid w:val="DA396C72"/>
    <w:multiLevelType w:val="singleLevel"/>
    <w:tmpl w:val="DA396C72"/>
    <w:lvl w:ilvl="0" w:tentative="0">
      <w:start w:val="1"/>
      <w:numFmt w:val="decimalEnclosedCircleChinese"/>
      <w:suff w:val="space"/>
      <w:lvlText w:val="%1"/>
      <w:lvlJc w:val="left"/>
      <w:pPr>
        <w:ind w:left="0" w:firstLine="480"/>
      </w:pPr>
      <w:rPr>
        <w:rFonts w:hint="eastAsia"/>
      </w:rPr>
    </w:lvl>
  </w:abstractNum>
  <w:abstractNum w:abstractNumId="10">
    <w:nsid w:val="DC4F0E6F"/>
    <w:multiLevelType w:val="singleLevel"/>
    <w:tmpl w:val="DC4F0E6F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1">
    <w:nsid w:val="E3D8C58A"/>
    <w:multiLevelType w:val="singleLevel"/>
    <w:tmpl w:val="E3D8C58A"/>
    <w:lvl w:ilvl="0" w:tentative="0">
      <w:start w:val="1"/>
      <w:numFmt w:val="decimalEnclosedCircleChinese"/>
      <w:suff w:val="space"/>
      <w:lvlText w:val="%1"/>
      <w:lvlJc w:val="left"/>
      <w:pPr>
        <w:ind w:left="0" w:firstLine="480"/>
      </w:pPr>
      <w:rPr>
        <w:rFonts w:hint="eastAsia"/>
      </w:rPr>
    </w:lvl>
  </w:abstractNum>
  <w:abstractNum w:abstractNumId="12">
    <w:nsid w:val="F02C2404"/>
    <w:multiLevelType w:val="singleLevel"/>
    <w:tmpl w:val="F02C2404"/>
    <w:lvl w:ilvl="0" w:tentative="0">
      <w:start w:val="1"/>
      <w:numFmt w:val="decimal"/>
      <w:suff w:val="space"/>
      <w:lvlText w:val="4.%1"/>
      <w:lvlJc w:val="left"/>
      <w:pPr>
        <w:ind w:left="0" w:firstLine="0"/>
      </w:pPr>
      <w:rPr>
        <w:rFonts w:hint="default"/>
      </w:rPr>
    </w:lvl>
  </w:abstractNum>
  <w:abstractNum w:abstractNumId="13">
    <w:nsid w:val="00D7B538"/>
    <w:multiLevelType w:val="singleLevel"/>
    <w:tmpl w:val="00D7B538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4">
    <w:nsid w:val="3B363D98"/>
    <w:multiLevelType w:val="multilevel"/>
    <w:tmpl w:val="3B363D98"/>
    <w:lvl w:ilvl="0" w:tentative="0">
      <w:start w:val="1"/>
      <w:numFmt w:val="decimal"/>
      <w:pStyle w:val="11"/>
      <w:suff w:val="space"/>
      <w:lvlText w:val="图%1"/>
      <w:lvlJc w:val="left"/>
      <w:pPr>
        <w:ind w:left="2263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EnclosedCircle"/>
      <w:lvlText w:val="%2"/>
      <w:lvlJc w:val="left"/>
      <w:pPr>
        <w:ind w:left="2623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3103" w:hanging="420"/>
      </w:pPr>
    </w:lvl>
    <w:lvl w:ilvl="3" w:tentative="0">
      <w:start w:val="1"/>
      <w:numFmt w:val="decimal"/>
      <w:lvlText w:val="%4."/>
      <w:lvlJc w:val="left"/>
      <w:pPr>
        <w:ind w:left="3523" w:hanging="420"/>
      </w:pPr>
    </w:lvl>
    <w:lvl w:ilvl="4" w:tentative="0">
      <w:start w:val="1"/>
      <w:numFmt w:val="lowerLetter"/>
      <w:lvlText w:val="%5)"/>
      <w:lvlJc w:val="left"/>
      <w:pPr>
        <w:ind w:left="3943" w:hanging="420"/>
      </w:pPr>
    </w:lvl>
    <w:lvl w:ilvl="5" w:tentative="0">
      <w:start w:val="1"/>
      <w:numFmt w:val="lowerRoman"/>
      <w:lvlText w:val="%6."/>
      <w:lvlJc w:val="right"/>
      <w:pPr>
        <w:ind w:left="4363" w:hanging="420"/>
      </w:pPr>
    </w:lvl>
    <w:lvl w:ilvl="6" w:tentative="0">
      <w:start w:val="1"/>
      <w:numFmt w:val="decimal"/>
      <w:lvlText w:val="%7."/>
      <w:lvlJc w:val="left"/>
      <w:pPr>
        <w:ind w:left="4783" w:hanging="420"/>
      </w:pPr>
    </w:lvl>
    <w:lvl w:ilvl="7" w:tentative="0">
      <w:start w:val="1"/>
      <w:numFmt w:val="lowerLetter"/>
      <w:lvlText w:val="%8)"/>
      <w:lvlJc w:val="left"/>
      <w:pPr>
        <w:ind w:left="5203" w:hanging="420"/>
      </w:pPr>
    </w:lvl>
    <w:lvl w:ilvl="8" w:tentative="0">
      <w:start w:val="1"/>
      <w:numFmt w:val="lowerRoman"/>
      <w:lvlText w:val="%9."/>
      <w:lvlJc w:val="right"/>
      <w:pPr>
        <w:ind w:left="5623" w:hanging="420"/>
      </w:pPr>
    </w:lvl>
  </w:abstractNum>
  <w:abstractNum w:abstractNumId="15">
    <w:nsid w:val="4CA75A52"/>
    <w:multiLevelType w:val="multilevel"/>
    <w:tmpl w:val="4CA75A52"/>
    <w:lvl w:ilvl="0" w:tentative="0">
      <w:start w:val="1"/>
      <w:numFmt w:val="decimal"/>
      <w:pStyle w:val="25"/>
      <w:suff w:val="nothing"/>
      <w:lvlText w:val="（%1）"/>
      <w:lvlJc w:val="left"/>
      <w:pPr>
        <w:ind w:left="4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suff w:val="nothing"/>
      <w:lvlText w:val="%2）"/>
      <w:lvlJc w:val="left"/>
      <w:pPr>
        <w:ind w:left="84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firstLine="0"/>
      </w:pPr>
      <w:rPr>
        <w:rFonts w:hint="eastAsia"/>
      </w:rPr>
    </w:lvl>
    <w:lvl w:ilvl="3" w:tentative="0">
      <w:start w:val="1"/>
      <w:numFmt w:val="decimal"/>
      <w:lvlText w:val="%4）"/>
      <w:lvlJc w:val="left"/>
      <w:pPr>
        <w:ind w:left="1680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firstLine="0"/>
      </w:pPr>
      <w:rPr>
        <w:rFonts w:hint="eastAsia"/>
      </w:rPr>
    </w:lvl>
  </w:abstractNum>
  <w:abstractNum w:abstractNumId="16">
    <w:nsid w:val="50F21E79"/>
    <w:multiLevelType w:val="singleLevel"/>
    <w:tmpl w:val="50F21E79"/>
    <w:lvl w:ilvl="0" w:tentative="0">
      <w:start w:val="1"/>
      <w:numFmt w:val="decimalEnclosedCircleChinese"/>
      <w:suff w:val="space"/>
      <w:lvlText w:val="%1"/>
      <w:lvlJc w:val="left"/>
      <w:pPr>
        <w:ind w:left="0" w:firstLine="480"/>
      </w:pPr>
      <w:rPr>
        <w:rFonts w:hint="eastAsia"/>
      </w:rPr>
    </w:lvl>
  </w:abstractNum>
  <w:abstractNum w:abstractNumId="17">
    <w:nsid w:val="5E7712D0"/>
    <w:multiLevelType w:val="singleLevel"/>
    <w:tmpl w:val="5E7712D0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8">
    <w:nsid w:val="61DCE1FE"/>
    <w:multiLevelType w:val="singleLevel"/>
    <w:tmpl w:val="61DCE1FE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9">
    <w:nsid w:val="6893D98F"/>
    <w:multiLevelType w:val="singleLevel"/>
    <w:tmpl w:val="6893D9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0">
    <w:nsid w:val="6DDA943A"/>
    <w:multiLevelType w:val="singleLevel"/>
    <w:tmpl w:val="6DDA943A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1">
    <w:nsid w:val="6E905D6A"/>
    <w:multiLevelType w:val="singleLevel"/>
    <w:tmpl w:val="6E905D6A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2">
    <w:nsid w:val="6FAA50C6"/>
    <w:multiLevelType w:val="singleLevel"/>
    <w:tmpl w:val="6FAA50C6"/>
    <w:lvl w:ilvl="0" w:tentative="0">
      <w:start w:val="1"/>
      <w:numFmt w:val="decimal"/>
      <w:suff w:val="space"/>
      <w:lvlText w:val="1.1.13.1.%1"/>
      <w:lvlJc w:val="left"/>
      <w:pPr>
        <w:ind w:left="0" w:firstLine="0"/>
      </w:pPr>
      <w:rPr>
        <w:rFonts w:hint="default"/>
      </w:rPr>
    </w:lvl>
  </w:abstractNum>
  <w:abstractNum w:abstractNumId="23">
    <w:nsid w:val="723F3A00"/>
    <w:multiLevelType w:val="singleLevel"/>
    <w:tmpl w:val="723F3A00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4"/>
  </w:num>
  <w:num w:numId="5">
    <w:abstractNumId w:val="5"/>
  </w:num>
  <w:num w:numId="6">
    <w:abstractNumId w:val="16"/>
  </w:num>
  <w:num w:numId="7">
    <w:abstractNumId w:val="11"/>
  </w:num>
  <w:num w:numId="8">
    <w:abstractNumId w:val="9"/>
  </w:num>
  <w:num w:numId="9">
    <w:abstractNumId w:val="1"/>
  </w:num>
  <w:num w:numId="10">
    <w:abstractNumId w:val="19"/>
  </w:num>
  <w:num w:numId="11">
    <w:abstractNumId w:val="3"/>
  </w:num>
  <w:num w:numId="12">
    <w:abstractNumId w:val="7"/>
  </w:num>
  <w:num w:numId="13">
    <w:abstractNumId w:val="22"/>
  </w:num>
  <w:num w:numId="14">
    <w:abstractNumId w:val="17"/>
  </w:num>
  <w:num w:numId="15">
    <w:abstractNumId w:val="21"/>
  </w:num>
  <w:num w:numId="16">
    <w:abstractNumId w:val="18"/>
  </w:num>
  <w:num w:numId="17">
    <w:abstractNumId w:val="12"/>
  </w:num>
  <w:num w:numId="18">
    <w:abstractNumId w:val="10"/>
  </w:num>
  <w:num w:numId="19">
    <w:abstractNumId w:val="0"/>
  </w:num>
  <w:num w:numId="20">
    <w:abstractNumId w:val="20"/>
  </w:num>
  <w:num w:numId="21">
    <w:abstractNumId w:val="23"/>
  </w:num>
  <w:num w:numId="22">
    <w:abstractNumId w:val="8"/>
  </w:num>
  <w:num w:numId="23">
    <w:abstractNumId w:val="1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435E9"/>
    <w:rsid w:val="000A7E6A"/>
    <w:rsid w:val="000C3DA7"/>
    <w:rsid w:val="00DD379D"/>
    <w:rsid w:val="014F4893"/>
    <w:rsid w:val="03424261"/>
    <w:rsid w:val="051C683A"/>
    <w:rsid w:val="05753B42"/>
    <w:rsid w:val="05CD4878"/>
    <w:rsid w:val="06874187"/>
    <w:rsid w:val="07B62D52"/>
    <w:rsid w:val="08093397"/>
    <w:rsid w:val="08752E31"/>
    <w:rsid w:val="09D5345C"/>
    <w:rsid w:val="0A273253"/>
    <w:rsid w:val="0B5A00BC"/>
    <w:rsid w:val="0D837D9E"/>
    <w:rsid w:val="0DD5693F"/>
    <w:rsid w:val="0E0F0493"/>
    <w:rsid w:val="10172A20"/>
    <w:rsid w:val="119B3EF9"/>
    <w:rsid w:val="120F3660"/>
    <w:rsid w:val="123C7A2D"/>
    <w:rsid w:val="128B4FFF"/>
    <w:rsid w:val="13217712"/>
    <w:rsid w:val="13FD1F2D"/>
    <w:rsid w:val="14922675"/>
    <w:rsid w:val="164804F9"/>
    <w:rsid w:val="17465999"/>
    <w:rsid w:val="17922EB0"/>
    <w:rsid w:val="189866C8"/>
    <w:rsid w:val="19277601"/>
    <w:rsid w:val="198D3D53"/>
    <w:rsid w:val="1A27385F"/>
    <w:rsid w:val="1ABC48F0"/>
    <w:rsid w:val="1B127276"/>
    <w:rsid w:val="1C5D5C5E"/>
    <w:rsid w:val="1C6D36AD"/>
    <w:rsid w:val="1D8D2573"/>
    <w:rsid w:val="1DFC5003"/>
    <w:rsid w:val="1EA732A6"/>
    <w:rsid w:val="1F134CFA"/>
    <w:rsid w:val="1F374545"/>
    <w:rsid w:val="205E01F7"/>
    <w:rsid w:val="20D31DD1"/>
    <w:rsid w:val="21777A0B"/>
    <w:rsid w:val="22162B37"/>
    <w:rsid w:val="22A00859"/>
    <w:rsid w:val="23425BAE"/>
    <w:rsid w:val="23614286"/>
    <w:rsid w:val="23A45F21"/>
    <w:rsid w:val="23C22314"/>
    <w:rsid w:val="242B6642"/>
    <w:rsid w:val="24F829C8"/>
    <w:rsid w:val="253D662D"/>
    <w:rsid w:val="26761685"/>
    <w:rsid w:val="26E74CBE"/>
    <w:rsid w:val="276B3201"/>
    <w:rsid w:val="27BB7CDD"/>
    <w:rsid w:val="27CE5C62"/>
    <w:rsid w:val="28385D8A"/>
    <w:rsid w:val="29E07896"/>
    <w:rsid w:val="2A8715CC"/>
    <w:rsid w:val="2AAF1D7B"/>
    <w:rsid w:val="2AB32EED"/>
    <w:rsid w:val="2AEA10B9"/>
    <w:rsid w:val="2B536BAA"/>
    <w:rsid w:val="2BA01307"/>
    <w:rsid w:val="2C8954FA"/>
    <w:rsid w:val="2CD26499"/>
    <w:rsid w:val="2E5B23A5"/>
    <w:rsid w:val="2E861045"/>
    <w:rsid w:val="2F097580"/>
    <w:rsid w:val="2F6333F1"/>
    <w:rsid w:val="30240B15"/>
    <w:rsid w:val="328A09D8"/>
    <w:rsid w:val="33C10429"/>
    <w:rsid w:val="33F407FF"/>
    <w:rsid w:val="34A22AE6"/>
    <w:rsid w:val="357D46A5"/>
    <w:rsid w:val="37AC75E6"/>
    <w:rsid w:val="37B7401D"/>
    <w:rsid w:val="37CB78EB"/>
    <w:rsid w:val="38AA1DD4"/>
    <w:rsid w:val="38D8249D"/>
    <w:rsid w:val="39B12CEE"/>
    <w:rsid w:val="3DF106A8"/>
    <w:rsid w:val="3E6F38A3"/>
    <w:rsid w:val="3FBB6F9C"/>
    <w:rsid w:val="40B838E7"/>
    <w:rsid w:val="40E02836"/>
    <w:rsid w:val="41566655"/>
    <w:rsid w:val="41691C24"/>
    <w:rsid w:val="419E7FFC"/>
    <w:rsid w:val="41AC44C7"/>
    <w:rsid w:val="42750D5C"/>
    <w:rsid w:val="443553D6"/>
    <w:rsid w:val="44E14729"/>
    <w:rsid w:val="44E56563"/>
    <w:rsid w:val="454050A9"/>
    <w:rsid w:val="462C3A2D"/>
    <w:rsid w:val="46616A8D"/>
    <w:rsid w:val="47ED5839"/>
    <w:rsid w:val="489F2FD7"/>
    <w:rsid w:val="491646DC"/>
    <w:rsid w:val="493D00FA"/>
    <w:rsid w:val="49902920"/>
    <w:rsid w:val="4AC50406"/>
    <w:rsid w:val="4C2F2381"/>
    <w:rsid w:val="4C393C27"/>
    <w:rsid w:val="4DA30E74"/>
    <w:rsid w:val="4DB52955"/>
    <w:rsid w:val="4EE259CC"/>
    <w:rsid w:val="4F955F9D"/>
    <w:rsid w:val="511850FF"/>
    <w:rsid w:val="511F0CCF"/>
    <w:rsid w:val="51ED4DB3"/>
    <w:rsid w:val="524A2383"/>
    <w:rsid w:val="5325057D"/>
    <w:rsid w:val="536A7743"/>
    <w:rsid w:val="54E71F7B"/>
    <w:rsid w:val="55876C4C"/>
    <w:rsid w:val="576435E9"/>
    <w:rsid w:val="582F28EA"/>
    <w:rsid w:val="584C2108"/>
    <w:rsid w:val="5923730C"/>
    <w:rsid w:val="5925685D"/>
    <w:rsid w:val="5933691A"/>
    <w:rsid w:val="5980512C"/>
    <w:rsid w:val="59BA7116"/>
    <w:rsid w:val="5A403EEE"/>
    <w:rsid w:val="5A5F4374"/>
    <w:rsid w:val="5AEF17A8"/>
    <w:rsid w:val="5AF26F96"/>
    <w:rsid w:val="5B8B6B3E"/>
    <w:rsid w:val="5BF84A80"/>
    <w:rsid w:val="5C4D1EFF"/>
    <w:rsid w:val="5CC83530"/>
    <w:rsid w:val="5EAB402C"/>
    <w:rsid w:val="5F86165C"/>
    <w:rsid w:val="604D2EC1"/>
    <w:rsid w:val="604F0C94"/>
    <w:rsid w:val="607528A5"/>
    <w:rsid w:val="6186668A"/>
    <w:rsid w:val="626D6336"/>
    <w:rsid w:val="62A847ED"/>
    <w:rsid w:val="62CA6541"/>
    <w:rsid w:val="66B43C9A"/>
    <w:rsid w:val="66D71017"/>
    <w:rsid w:val="674E19F8"/>
    <w:rsid w:val="68955405"/>
    <w:rsid w:val="68E72104"/>
    <w:rsid w:val="69EE74C3"/>
    <w:rsid w:val="6B396C74"/>
    <w:rsid w:val="6C2B77D3"/>
    <w:rsid w:val="6C360CAD"/>
    <w:rsid w:val="6CAA73DF"/>
    <w:rsid w:val="6D903327"/>
    <w:rsid w:val="6E105C5A"/>
    <w:rsid w:val="6FCD36D6"/>
    <w:rsid w:val="6FE50A20"/>
    <w:rsid w:val="709F1517"/>
    <w:rsid w:val="71E847F7"/>
    <w:rsid w:val="72A3649F"/>
    <w:rsid w:val="73075151"/>
    <w:rsid w:val="73412411"/>
    <w:rsid w:val="7387071F"/>
    <w:rsid w:val="73880040"/>
    <w:rsid w:val="73E060CE"/>
    <w:rsid w:val="76402E54"/>
    <w:rsid w:val="770319C6"/>
    <w:rsid w:val="773C7ABF"/>
    <w:rsid w:val="78764A5D"/>
    <w:rsid w:val="789254BD"/>
    <w:rsid w:val="789456D9"/>
    <w:rsid w:val="7A43555D"/>
    <w:rsid w:val="7B844885"/>
    <w:rsid w:val="7B9423A6"/>
    <w:rsid w:val="7C423BC4"/>
    <w:rsid w:val="7C824A94"/>
    <w:rsid w:val="7CB939CF"/>
    <w:rsid w:val="7DDB10A1"/>
    <w:rsid w:val="7DF32EA2"/>
    <w:rsid w:val="7E0E4D16"/>
    <w:rsid w:val="7E244E09"/>
    <w:rsid w:val="7F2C3469"/>
    <w:rsid w:val="7F50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basedOn w:val="1"/>
    <w:next w:val="1"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0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0"/>
    <w:pPr>
      <w:numPr>
        <w:ilvl w:val="0"/>
        <w:numId w:val="1"/>
      </w:numPr>
      <w:ind w:left="0" w:firstLine="0"/>
      <w:jc w:val="center"/>
    </w:pPr>
    <w:rPr>
      <w:sz w:val="21"/>
    </w:rPr>
  </w:style>
  <w:style w:type="paragraph" w:styleId="1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3">
    <w:name w:val="Body Text Indent"/>
    <w:basedOn w:val="1"/>
    <w:qFormat/>
    <w:uiPriority w:val="0"/>
    <w:pPr>
      <w:autoSpaceDE w:val="0"/>
      <w:autoSpaceDN w:val="0"/>
      <w:spacing w:line="360" w:lineRule="auto"/>
      <w:ind w:left="181" w:firstLine="539"/>
    </w:pPr>
    <w:rPr>
      <w:sz w:val="24"/>
      <w:szCs w:val="20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toc 1"/>
    <w:basedOn w:val="1"/>
    <w:next w:val="1"/>
    <w:qFormat/>
    <w:uiPriority w:val="39"/>
    <w:pPr>
      <w:tabs>
        <w:tab w:val="right" w:leader="dot" w:pos="8302"/>
      </w:tabs>
    </w:pPr>
  </w:style>
  <w:style w:type="paragraph" w:styleId="16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7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paragraph" w:styleId="18">
    <w:name w:val="Body Text First Indent 2"/>
    <w:basedOn w:val="13"/>
    <w:qFormat/>
    <w:uiPriority w:val="0"/>
    <w:pPr>
      <w:autoSpaceDE/>
      <w:autoSpaceDN/>
      <w:spacing w:after="120" w:line="240" w:lineRule="auto"/>
      <w:ind w:left="420" w:leftChars="200" w:firstLine="420" w:firstLineChars="200"/>
    </w:pPr>
    <w:rPr>
      <w:sz w:val="21"/>
      <w:szCs w:val="24"/>
    </w:r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page number"/>
    <w:basedOn w:val="20"/>
    <w:qFormat/>
    <w:uiPriority w:val="0"/>
  </w:style>
  <w:style w:type="character" w:customStyle="1" w:styleId="23">
    <w:name w:val="font5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71"/>
    <w:basedOn w:val="2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25">
    <w:name w:val="正文（1）"/>
    <w:basedOn w:val="1"/>
    <w:qFormat/>
    <w:uiPriority w:val="0"/>
    <w:pPr>
      <w:numPr>
        <w:ilvl w:val="0"/>
        <w:numId w:val="2"/>
      </w:numPr>
      <w:ind w:firstLineChars="0"/>
    </w:pPr>
    <w:rPr>
      <w:color w:val="000000" w:themeColor="text1"/>
      <w:szCs w:val="24"/>
      <w14:textFill>
        <w14:solidFill>
          <w14:schemeClr w14:val="tx1"/>
        </w14:solidFill>
      </w14:textFill>
      <w14:scene3d>
        <w14:lightRig w14:rig="threePt" w14:dir="t">
          <w14:rot w14:lat="0" w14:lon="0" w14:rev="0"/>
        </w14:lightRig>
      </w14:scene3d>
    </w:rPr>
  </w:style>
  <w:style w:type="paragraph" w:customStyle="1" w:styleId="2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customStyle="1" w:styleId="27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4051</Words>
  <Characters>4316</Characters>
  <Lines>0</Lines>
  <Paragraphs>0</Paragraphs>
  <TotalTime>2</TotalTime>
  <ScaleCrop>false</ScaleCrop>
  <LinksUpToDate>false</LinksUpToDate>
  <CharactersWithSpaces>4348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2026-08-10T11:03:00Z</dcterms:created>
  <dc:creator>LL</dc:creator>
  <cp:lastModifiedBy>Pounge</cp:lastModifiedBy>
  <cp:lastPrinted>2026-09-18T08:47:00Z</cp:lastPrinted>
  <dcterms:modified xsi:type="dcterms:W3CDTF">2026-10-29T02:31:58Z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eyJoZGlkIjoiNjYzMzRjMWVkMWFjZTk2YzhmMjA3MDNjZGRhNjk3MWMiLCJ1c2VySWQiOiIxMDAxNzkyNTQ0In0=</vt:lpwstr>
  </property>
  <property fmtid="{D5CDD505-2E9C-101B-9397-08002B2CF9AE}" pid="4" name="ICV">
    <vt:lpwstr>EDCA26EDF30344FDA1966B30897E5A55_13</vt:lpwstr>
  </property>
</Properties>
</file>